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4AA1" w14:textId="151EFBC3" w:rsidR="000B00BF" w:rsidRPr="00F04A34" w:rsidRDefault="000B00BF" w:rsidP="00F04A34">
      <w:pPr>
        <w:spacing w:line="276" w:lineRule="auto"/>
        <w:jc w:val="center"/>
        <w:rPr>
          <w:b/>
          <w:spacing w:val="40"/>
          <w:sz w:val="32"/>
          <w:szCs w:val="32"/>
        </w:rPr>
      </w:pPr>
      <w:r w:rsidRPr="00F04A34">
        <w:rPr>
          <w:b/>
          <w:spacing w:val="40"/>
          <w:sz w:val="32"/>
          <w:szCs w:val="32"/>
        </w:rPr>
        <w:t>Vertrag</w:t>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proofErr w:type="spellStart"/>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roofErr w:type="spellEnd"/>
      <w:r w:rsidR="008B32FD">
        <w:rPr>
          <w:spacing w:val="40"/>
          <w:sz w:val="24"/>
        </w:rPr>
        <w:t>)</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09774BC5" w:rsidR="000B00BF" w:rsidRPr="00F04A34" w:rsidRDefault="000B00BF" w:rsidP="00F04A34">
      <w:pPr>
        <w:spacing w:line="276" w:lineRule="auto"/>
        <w:jc w:val="center"/>
      </w:pPr>
      <w:r w:rsidRPr="00F04A34">
        <w:t xml:space="preserve">zwischen </w:t>
      </w:r>
      <w:r w:rsidR="00DB6E9F">
        <w:t>der</w:t>
      </w:r>
    </w:p>
    <w:p w14:paraId="57A7F1D1" w14:textId="77777777" w:rsidR="000B00BF" w:rsidRPr="00F04A34" w:rsidRDefault="000B00BF" w:rsidP="00F04A34">
      <w:pPr>
        <w:spacing w:line="276" w:lineRule="auto"/>
        <w:jc w:val="center"/>
      </w:pPr>
    </w:p>
    <w:p w14:paraId="699BF279" w14:textId="637F4510" w:rsidR="00DB6E9F" w:rsidRDefault="00695B7E" w:rsidP="00F04A34">
      <w:pPr>
        <w:spacing w:line="276" w:lineRule="auto"/>
        <w:jc w:val="center"/>
        <w:rPr>
          <w:b/>
          <w:bCs/>
          <w:szCs w:val="22"/>
        </w:rPr>
      </w:pPr>
      <w:r>
        <w:rPr>
          <w:b/>
          <w:bCs/>
          <w:szCs w:val="22"/>
        </w:rPr>
        <w:t>Stadt Bayreuth</w:t>
      </w:r>
    </w:p>
    <w:p w14:paraId="248950A7" w14:textId="6830916E" w:rsidR="00E40E8D" w:rsidRPr="00E40E8D" w:rsidRDefault="00E40E8D" w:rsidP="00E40E8D">
      <w:pPr>
        <w:pStyle w:val="Listenabsatz"/>
        <w:numPr>
          <w:ilvl w:val="0"/>
          <w:numId w:val="30"/>
        </w:numPr>
        <w:spacing w:line="276" w:lineRule="auto"/>
        <w:jc w:val="center"/>
        <w:rPr>
          <w:bCs/>
          <w:szCs w:val="22"/>
        </w:rPr>
      </w:pPr>
      <w:r>
        <w:rPr>
          <w:bCs/>
          <w:szCs w:val="22"/>
        </w:rPr>
        <w:t>vertreten durch den Oberbürgermeister -</w:t>
      </w:r>
    </w:p>
    <w:p w14:paraId="52EE2193" w14:textId="0457731A" w:rsidR="00DB6E9F" w:rsidRDefault="00E40E8D" w:rsidP="00F04A34">
      <w:pPr>
        <w:spacing w:line="276" w:lineRule="auto"/>
        <w:jc w:val="center"/>
        <w:rPr>
          <w:szCs w:val="22"/>
        </w:rPr>
      </w:pPr>
      <w:r>
        <w:rPr>
          <w:szCs w:val="22"/>
        </w:rPr>
        <w:t>Luitpoldplatz 13</w:t>
      </w:r>
    </w:p>
    <w:p w14:paraId="60F4CAD2" w14:textId="00464337" w:rsidR="000B00BF" w:rsidRPr="00F04A34" w:rsidRDefault="00DB6E9F" w:rsidP="00F04A34">
      <w:pPr>
        <w:spacing w:line="276" w:lineRule="auto"/>
        <w:jc w:val="center"/>
        <w:rPr>
          <w:szCs w:val="22"/>
        </w:rPr>
      </w:pPr>
      <w:r>
        <w:rPr>
          <w:szCs w:val="22"/>
        </w:rPr>
        <w:t>9</w:t>
      </w:r>
      <w:r w:rsidR="00695B7E">
        <w:rPr>
          <w:szCs w:val="22"/>
        </w:rPr>
        <w:t>54</w:t>
      </w:r>
      <w:r w:rsidR="00E40E8D">
        <w:rPr>
          <w:szCs w:val="22"/>
        </w:rPr>
        <w:t>44</w:t>
      </w:r>
      <w:bookmarkStart w:id="0" w:name="_GoBack"/>
      <w:bookmarkEnd w:id="0"/>
      <w:r>
        <w:rPr>
          <w:szCs w:val="22"/>
        </w:rPr>
        <w:t xml:space="preserve"> </w:t>
      </w:r>
      <w:r w:rsidR="00695B7E">
        <w:rPr>
          <w:szCs w:val="22"/>
        </w:rPr>
        <w:t>Bayreuth</w:t>
      </w:r>
      <w:r w:rsidR="000B00BF" w:rsidRPr="00F04A34">
        <w:rPr>
          <w:szCs w:val="22"/>
        </w:rPr>
        <w:t xml:space="preserve">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77777777" w:rsidR="000B00BF" w:rsidRPr="00F04A34" w:rsidRDefault="00483305" w:rsidP="00F04A34">
      <w:pPr>
        <w:spacing w:line="276" w:lineRule="auto"/>
        <w:jc w:val="center"/>
        <w:rPr>
          <w:b/>
        </w:rPr>
      </w:pPr>
      <w:r w:rsidRPr="00F04A34">
        <w:br w:type="page"/>
      </w:r>
      <w:bookmarkStart w:id="1" w:name="_Toc257822876"/>
      <w:r w:rsidR="000B00BF" w:rsidRPr="00F04A34">
        <w:rPr>
          <w:b/>
        </w:rPr>
        <w:lastRenderedPageBreak/>
        <w:t>Präambel</w:t>
      </w:r>
      <w:bookmarkEnd w:id="1"/>
    </w:p>
    <w:p w14:paraId="0ED25A81" w14:textId="46A25D48"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proofErr w:type="spellStart"/>
      <w:r w:rsidRPr="00F04A34">
        <w:t>etzes</w:t>
      </w:r>
      <w:proofErr w:type="spellEnd"/>
      <w:r w:rsidRPr="00F04A34">
        <w:t xml:space="preserve">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 xml:space="preserve">n der </w:t>
      </w:r>
      <w:r w:rsidR="00695B7E">
        <w:rPr>
          <w:lang w:val="de-DE"/>
        </w:rPr>
        <w:t>Stadt Bayreuth</w:t>
      </w:r>
      <w:r w:rsidR="00DB6E9F">
        <w:rPr>
          <w:lang w:val="de-DE"/>
        </w:rPr>
        <w:t>.</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Das Erschließungsgebiet </w:t>
      </w:r>
      <w:r w:rsidR="00EA2E86" w:rsidRPr="00F04A34">
        <w:rPr>
          <w:sz w:val="22"/>
          <w:szCs w:val="22"/>
          <w:lang w:val="de-DE"/>
        </w:rPr>
        <w:t xml:space="preserve">und die neu zu errichtende Infrastruktur </w:t>
      </w:r>
      <w:r w:rsidR="009823D0">
        <w:rPr>
          <w:sz w:val="22"/>
          <w:szCs w:val="22"/>
          <w:lang w:val="de-DE"/>
        </w:rPr>
        <w:t xml:space="preserve">sind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4668182E"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C904CB">
        <w:rPr>
          <w:lang w:val="de-DE"/>
        </w:rPr>
        <w:t xml:space="preserve"> Herr </w:t>
      </w:r>
      <w:r w:rsidR="00695B7E">
        <w:rPr>
          <w:lang w:val="de-DE"/>
        </w:rPr>
        <w:t>Oberb</w:t>
      </w:r>
      <w:r w:rsidR="00C904CB">
        <w:rPr>
          <w:lang w:val="de-DE"/>
        </w:rPr>
        <w:t xml:space="preserve">ürgermeister </w:t>
      </w:r>
      <w:r w:rsidR="00695B7E">
        <w:rPr>
          <w:lang w:val="de-DE"/>
        </w:rPr>
        <w:t>Thomas Ebersberger</w:t>
      </w:r>
      <w:r w:rsidR="00C904CB">
        <w:rPr>
          <w:lang w:val="de-DE"/>
        </w:rPr>
        <w:t>.</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1"/>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408D56DB"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w:t>
      </w:r>
      <w:r w:rsidR="00742749">
        <w:t>ionsnetze im Sinn des § 3 Nr. 65</w:t>
      </w:r>
      <w:r w:rsidR="004E3FA6">
        <w:t xml:space="preserve"> des </w:t>
      </w:r>
      <w:proofErr w:type="spellStart"/>
      <w:r w:rsidR="004E3FA6">
        <w:t>Telekommunikation</w:t>
      </w:r>
      <w:r w:rsidR="008E247E">
        <w:rPr>
          <w:lang w:val="de-DE"/>
        </w:rPr>
        <w:t>s</w:t>
      </w:r>
      <w:r w:rsidRPr="00F04A34">
        <w:t>gesetzes</w:t>
      </w:r>
      <w:proofErr w:type="spellEnd"/>
      <w:r w:rsidRPr="00F04A34">
        <w:t xml:space="preserve"> (TKG) ist und für das </w:t>
      </w:r>
      <w:r w:rsidR="00BE382B" w:rsidRPr="00F04A34">
        <w:rPr>
          <w:lang w:val="de-DE"/>
        </w:rPr>
        <w:t>Erschließungsgebiet</w:t>
      </w:r>
      <w:r w:rsidRPr="00F04A34">
        <w:t xml:space="preserve"> über Erlaubnisse zur Benutzung öffentlicher Wege für die Errichtung von Telekommunikationslinien (wegerechtliche</w:t>
      </w:r>
      <w:r w:rsidR="00197159">
        <w:t xml:space="preserve"> Nutzungsberechtigung gem. §§ 125 -</w:t>
      </w:r>
      <w:r w:rsidRPr="00F04A34">
        <w:t xml:space="preserve"> </w:t>
      </w:r>
      <w:r w:rsidR="00197159">
        <w:rPr>
          <w:lang w:val="de-DE"/>
        </w:rPr>
        <w:t>127</w:t>
      </w:r>
      <w:r w:rsidRPr="00F04A34">
        <w:t xml:space="preserve">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2" w:name="_Ref250880123"/>
      <w:bookmarkStart w:id="3" w:name="_Ref250880671"/>
      <w:bookmarkStart w:id="4"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 xml:space="preserve">sich die geplante zeitliche Umsetzung des Netzaufbaus und die damit zusammenhängenden Planungs- und Realisierungsschritte sowie der </w:t>
      </w:r>
      <w:proofErr w:type="spellStart"/>
      <w:r w:rsidRPr="00F04A34">
        <w:t>Inbetriebnahmetermin</w:t>
      </w:r>
      <w:proofErr w:type="spellEnd"/>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xml:space="preserve">, die den </w:t>
      </w:r>
      <w:proofErr w:type="spellStart"/>
      <w:r w:rsidRPr="00F04A34">
        <w:rPr>
          <w:lang w:val="de-DE"/>
        </w:rPr>
        <w:t>Inbetriebnahmetermin</w:t>
      </w:r>
      <w:proofErr w:type="spellEnd"/>
      <w:r w:rsidRPr="00F04A34">
        <w:rPr>
          <w:lang w:val="de-DE"/>
        </w:rPr>
        <w:t xml:space="preserve">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 xml:space="preserve">innerhalb von vier Wochen nach Kenntnis der Verzögerung zu informieren und den neuen </w:t>
      </w:r>
      <w:proofErr w:type="spellStart"/>
      <w:r w:rsidR="00695C76" w:rsidRPr="00F04A34">
        <w:rPr>
          <w:lang w:val="de-DE"/>
        </w:rPr>
        <w:t>Inbetriebnahmetermin</w:t>
      </w:r>
      <w:proofErr w:type="spellEnd"/>
      <w:r w:rsidR="00695C76" w:rsidRPr="00F04A34">
        <w:rPr>
          <w:lang w:val="de-DE"/>
        </w:rPr>
        <w:t xml:space="preserve">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 xml:space="preserve">(Zweckbindungsfrist gemäß Nr. 11.4 </w:t>
      </w:r>
      <w:proofErr w:type="spellStart"/>
      <w:r w:rsidR="00D32BA9">
        <w:rPr>
          <w:rFonts w:ascii="ArialMT" w:hAnsi="ArialMT" w:cs="ArialMT"/>
          <w:szCs w:val="22"/>
          <w:lang w:val="de-DE"/>
        </w:rPr>
        <w:t>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R</w:t>
      </w:r>
      <w:proofErr w:type="spellEnd"/>
      <w:r w:rsidR="00D32BA9">
        <w:rPr>
          <w:rFonts w:ascii="ArialMT" w:hAnsi="ArialMT" w:cs="ArialMT"/>
          <w:szCs w:val="22"/>
          <w:lang w:val="de-DE"/>
        </w:rPr>
        <w:t xml:space="preserve">)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401F397F" w14:textId="671CC253" w:rsidR="00695A43" w:rsidRPr="00F04A34" w:rsidRDefault="00695A43" w:rsidP="00827C81">
      <w:pPr>
        <w:pStyle w:val="berschrift2"/>
        <w:numPr>
          <w:ilvl w:val="1"/>
          <w:numId w:val="11"/>
        </w:numPr>
        <w:tabs>
          <w:tab w:val="num" w:pos="567"/>
        </w:tabs>
        <w:spacing w:line="276" w:lineRule="auto"/>
        <w:jc w:val="both"/>
        <w:rPr>
          <w:szCs w:val="22"/>
        </w:rPr>
      </w:pPr>
      <w:r w:rsidRPr="00F04A34">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F04A34">
        <w:rPr>
          <w:szCs w:val="22"/>
        </w:rPr>
        <w:t xml:space="preserve"> Der Entwurf einer Vereinbarung zwischen dem Netzbetreiber und einem Zugangsinteressenten ist der Bundesnetzagentur schriftlich und vollständig zur Stellungnahme zu übermitteln. </w:t>
      </w:r>
      <w:r w:rsidR="00DA4E8F" w:rsidRPr="00DA4E8F">
        <w:t xml:space="preserve">Der Kooperationsvertrag ist </w:t>
      </w:r>
      <w:r w:rsidR="00450C2B">
        <w:rPr>
          <w:lang w:val="de-DE"/>
        </w:rPr>
        <w:t xml:space="preserve">innerhalb von zwei Monaten </w:t>
      </w:r>
      <w:r w:rsidR="00DA4E8F" w:rsidRPr="00DA4E8F">
        <w:t xml:space="preserve">nach der Unterzeichnung als Abdruck der Bundesnetzagentur an </w:t>
      </w:r>
      <w:hyperlink r:id="rId11" w:history="1">
        <w:r w:rsidR="00DA4E8F" w:rsidRPr="00D1194C">
          <w:rPr>
            <w:rStyle w:val="Hyperlink"/>
          </w:rPr>
          <w:t>breitbandbeihilfen@bnetza.de</w:t>
        </w:r>
      </w:hyperlink>
      <w:r w:rsidR="00DA4E8F" w:rsidRPr="00D1194C">
        <w:rPr>
          <w:color w:val="FF0000"/>
        </w:rPr>
        <w:t xml:space="preserve"> </w:t>
      </w:r>
      <w:r w:rsidR="00DA4E8F" w:rsidRPr="00DA4E8F">
        <w:t>zu übermitteln</w:t>
      </w:r>
      <w:r w:rsidR="00DA4E8F">
        <w:rPr>
          <w:lang w:val="de-DE"/>
        </w:rPr>
        <w:t>.</w:t>
      </w: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proofErr w:type="spellStart"/>
      <w:r w:rsidR="00AD4089" w:rsidRPr="00F04A34">
        <w:rPr>
          <w:rFonts w:ascii="Arial" w:hAnsi="Arial" w:cs="Arial"/>
          <w:b w:val="0"/>
          <w:sz w:val="22"/>
          <w:szCs w:val="22"/>
          <w:lang w:val="de-DE"/>
        </w:rPr>
        <w:t>Teilnehm</w:t>
      </w:r>
      <w:r w:rsidRPr="00F04A34">
        <w:rPr>
          <w:rFonts w:ascii="Arial" w:hAnsi="Arial" w:cs="Arial"/>
          <w:b w:val="0"/>
          <w:sz w:val="22"/>
          <w:szCs w:val="22"/>
        </w:rPr>
        <w:t>eranschluss</w:t>
      </w:r>
      <w:proofErr w:type="spellEnd"/>
      <w:r w:rsidR="00AD4089" w:rsidRPr="00F04A34">
        <w:rPr>
          <w:rFonts w:ascii="Arial" w:hAnsi="Arial" w:cs="Arial"/>
          <w:b w:val="0"/>
          <w:sz w:val="22"/>
          <w:szCs w:val="22"/>
          <w:lang w:val="de-DE"/>
        </w:rPr>
        <w:t xml:space="preserve"> (WDM-PON oder ODF-</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(Optical Distribution-Frame-</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w:t>
      </w:r>
      <w:r w:rsidRPr="00F04A34">
        <w:rPr>
          <w:rFonts w:ascii="Arial" w:hAnsi="Arial" w:cs="Arial"/>
          <w:b w:val="0"/>
          <w:sz w:val="22"/>
          <w:szCs w:val="22"/>
        </w:rPr>
        <w:t xml:space="preserve">, Bitstromzugang,  Zugang zu </w:t>
      </w:r>
      <w:proofErr w:type="spellStart"/>
      <w:r w:rsidRPr="00F04A34">
        <w:rPr>
          <w:rFonts w:ascii="Arial" w:hAnsi="Arial" w:cs="Arial"/>
          <w:b w:val="0"/>
          <w:sz w:val="22"/>
          <w:szCs w:val="22"/>
        </w:rPr>
        <w:t>unbeschalteten</w:t>
      </w:r>
      <w:proofErr w:type="spellEnd"/>
      <w:r w:rsidRPr="00F04A34">
        <w:rPr>
          <w:rFonts w:ascii="Arial" w:hAnsi="Arial" w:cs="Arial"/>
          <w:b w:val="0"/>
          <w:sz w:val="22"/>
          <w:szCs w:val="22"/>
        </w:rPr>
        <w:t xml:space="preserve">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xml:space="preserve">, Zugang zu </w:t>
      </w:r>
      <w:proofErr w:type="spellStart"/>
      <w:r w:rsidR="00DB0383" w:rsidRPr="00F04A34">
        <w:rPr>
          <w:rFonts w:ascii="Arial" w:hAnsi="Arial" w:cs="Arial"/>
          <w:b w:val="0"/>
          <w:sz w:val="22"/>
          <w:szCs w:val="22"/>
          <w:lang w:val="de-DE"/>
        </w:rPr>
        <w:t>unbeschalteten</w:t>
      </w:r>
      <w:proofErr w:type="spellEnd"/>
      <w:r w:rsidR="00DB0383" w:rsidRPr="00F04A34">
        <w:rPr>
          <w:rFonts w:ascii="Arial" w:hAnsi="Arial" w:cs="Arial"/>
          <w:b w:val="0"/>
          <w:sz w:val="22"/>
          <w:szCs w:val="22"/>
          <w:lang w:val="de-DE"/>
        </w:rPr>
        <w:t xml:space="preserve">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proofErr w:type="spellStart"/>
      <w:r w:rsidRPr="00F04A34">
        <w:rPr>
          <w:rFonts w:ascii="Arial" w:hAnsi="Arial" w:cs="Arial"/>
          <w:b w:val="0"/>
          <w:sz w:val="22"/>
          <w:szCs w:val="22"/>
        </w:rPr>
        <w:t>rahtlose</w:t>
      </w:r>
      <w:r w:rsidRPr="00F04A34">
        <w:rPr>
          <w:rFonts w:ascii="Arial" w:hAnsi="Arial" w:cs="Arial"/>
          <w:b w:val="0"/>
          <w:sz w:val="22"/>
          <w:szCs w:val="22"/>
          <w:lang w:val="de-DE"/>
        </w:rPr>
        <w:t>s</w:t>
      </w:r>
      <w:proofErr w:type="spellEnd"/>
      <w:r w:rsidRPr="00F04A34">
        <w:rPr>
          <w:rFonts w:ascii="Arial" w:hAnsi="Arial" w:cs="Arial"/>
          <w:b w:val="0"/>
          <w:sz w:val="22"/>
          <w:szCs w:val="22"/>
        </w:rPr>
        <w:t xml:space="preserve"> Netz: Zugang zu Masten, Bitstromzugang, Zugang zu den </w:t>
      </w:r>
      <w:proofErr w:type="spellStart"/>
      <w:r w:rsidRPr="00F04A34">
        <w:rPr>
          <w:rFonts w:ascii="Arial" w:hAnsi="Arial" w:cs="Arial"/>
          <w:b w:val="0"/>
          <w:sz w:val="22"/>
          <w:szCs w:val="22"/>
        </w:rPr>
        <w:t>Backhaul</w:t>
      </w:r>
      <w:proofErr w:type="spellEnd"/>
      <w:r w:rsidRPr="00F04A34">
        <w:rPr>
          <w:rFonts w:ascii="Arial" w:hAnsi="Arial" w:cs="Arial"/>
          <w:b w:val="0"/>
          <w:sz w:val="22"/>
          <w:szCs w:val="22"/>
        </w:rPr>
        <w:t>-Netzen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 xml:space="preserve">kann unter bestimmten Umständen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als der physischen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w:t>
      </w:r>
      <w:proofErr w:type="spellStart"/>
      <w:r w:rsidR="00AD4089" w:rsidRPr="00F04A34">
        <w:rPr>
          <w:rFonts w:ascii="Arial" w:hAnsi="Arial" w:cs="Arial"/>
          <w:b w:val="0"/>
          <w:sz w:val="22"/>
          <w:szCs w:val="22"/>
          <w:lang w:val="de-DE"/>
        </w:rPr>
        <w:t>Entbündelung</w:t>
      </w:r>
      <w:proofErr w:type="spellEnd"/>
      <w:r w:rsidR="00AD4089" w:rsidRPr="00F04A34">
        <w:rPr>
          <w:rFonts w:ascii="Arial" w:hAnsi="Arial" w:cs="Arial"/>
          <w:b w:val="0"/>
          <w:sz w:val="22"/>
          <w:szCs w:val="22"/>
          <w:lang w:val="de-DE"/>
        </w:rPr>
        <w:t xml:space="preserve">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w:t>
      </w:r>
      <w:proofErr w:type="spellStart"/>
      <w:r w:rsidR="004D7B16">
        <w:rPr>
          <w:rFonts w:ascii="Arial" w:hAnsi="Arial" w:cs="Arial"/>
          <w:b w:val="0"/>
          <w:sz w:val="22"/>
          <w:szCs w:val="22"/>
          <w:lang w:val="de-DE"/>
        </w:rPr>
        <w:t>Entbündelung</w:t>
      </w:r>
      <w:proofErr w:type="spellEnd"/>
      <w:r w:rsidR="004D7B16">
        <w:rPr>
          <w:rFonts w:ascii="Arial" w:hAnsi="Arial" w:cs="Arial"/>
          <w:b w:val="0"/>
          <w:sz w:val="22"/>
          <w:szCs w:val="22"/>
          <w:lang w:val="de-DE"/>
        </w:rPr>
        <w:t xml:space="preserve">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4C7F4FD2"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w:t>
      </w:r>
      <w:r w:rsidR="00331308">
        <w:rPr>
          <w:lang w:val="de-DE"/>
        </w:rPr>
        <w:t>zwei Monaten</w:t>
      </w:r>
      <w:r w:rsidR="00197159">
        <w:t xml:space="preserve"> (entsprechend § 136</w:t>
      </w:r>
      <w:r w:rsidRPr="00F04A34">
        <w:t xml:space="preserve"> Abs. 2 TKG). Bei der erstmaligen Nachfrage nach einem Zugang zur aktiven Infrastruktur (Bitstrom) ist eine Angebotsfrist von drei Monaten angemessen </w:t>
      </w:r>
      <w:r w:rsidR="00C441AD">
        <w:lastRenderedPageBreak/>
        <w:t>(entsprechend § 2</w:t>
      </w:r>
      <w:r w:rsidR="00C441AD">
        <w:rPr>
          <w:lang w:val="de-DE"/>
        </w:rPr>
        <w:t>8</w:t>
      </w:r>
      <w:r w:rsidRPr="00F04A34">
        <w:t xml:space="preserve">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proofErr w:type="spellStart"/>
      <w:r w:rsidR="006D6384" w:rsidRPr="00F04A34">
        <w:rPr>
          <w:lang w:val="de-DE"/>
        </w:rPr>
        <w:t>Zweckb</w:t>
      </w:r>
      <w:r w:rsidRPr="00F04A34">
        <w:t>indungsfrist</w:t>
      </w:r>
      <w:proofErr w:type="spellEnd"/>
      <w:r w:rsidRPr="00F04A34">
        <w:t xml:space="preserve"> für das </w:t>
      </w:r>
      <w:proofErr w:type="spellStart"/>
      <w:r w:rsidR="006D6384" w:rsidRPr="00F04A34">
        <w:rPr>
          <w:lang w:val="de-DE"/>
        </w:rPr>
        <w:t>Erschließungs</w:t>
      </w:r>
      <w:proofErr w:type="spellEnd"/>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2"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77777777"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 der Netzbetreiber für jede angefangene Woche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proofErr w:type="spellStart"/>
      <w:r w:rsidR="00B21D46" w:rsidRPr="00F04A34">
        <w:t>ung</w:t>
      </w:r>
      <w:proofErr w:type="spellEnd"/>
      <w:r w:rsidR="00B21D46" w:rsidRPr="00F04A34">
        <w:t xml:space="preserve">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2"/>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3"/>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 xml:space="preserve">einzelne Lichtwellenleiterpaare /Kabelleerrohre /Raum im Kabelleerrohr für den Einzug eines Glasfaserkabels (sog. </w:t>
      </w:r>
      <w:proofErr w:type="spellStart"/>
      <w:r w:rsidR="004701F6" w:rsidRPr="00F04A34">
        <w:rPr>
          <w:lang w:val="de-DE"/>
        </w:rPr>
        <w:t>Ductspace</w:t>
      </w:r>
      <w:proofErr w:type="spellEnd"/>
      <w:r w:rsidR="004701F6" w:rsidRPr="00F04A34">
        <w:rPr>
          <w:lang w:val="de-DE"/>
        </w:rPr>
        <w:t>)</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proofErr w:type="spellStart"/>
      <w:r w:rsidR="002F0D39" w:rsidRPr="00F04A34">
        <w:rPr>
          <w:lang w:val="de-DE"/>
        </w:rPr>
        <w:t>Erschließungs</w:t>
      </w:r>
      <w:proofErr w:type="spellEnd"/>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4"/>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proofErr w:type="spellStart"/>
      <w:r w:rsidR="000B00BF" w:rsidRPr="00F04A34">
        <w:t>nter</w:t>
      </w:r>
      <w:proofErr w:type="spellEnd"/>
      <w:r w:rsidR="000B00BF" w:rsidRPr="00F04A34">
        <w:t xml:space="preserve">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w:t>
      </w:r>
      <w:proofErr w:type="spellStart"/>
      <w:r w:rsidR="0076174D" w:rsidRPr="007F1BC6">
        <w:rPr>
          <w:lang w:val="de-DE"/>
        </w:rPr>
        <w:t>Akquisephase</w:t>
      </w:r>
      <w:proofErr w:type="spellEnd"/>
      <w:r w:rsidR="0076174D" w:rsidRPr="007F1BC6">
        <w:rPr>
          <w:lang w:val="de-DE"/>
        </w:rPr>
        <w:t xml:space="preserve"> des Netzbetreibers beauftragt wurden. Hausanschlüsse, die nach Abschluss der </w:t>
      </w:r>
      <w:proofErr w:type="spellStart"/>
      <w:r w:rsidR="0076174D" w:rsidRPr="007F1BC6">
        <w:rPr>
          <w:lang w:val="de-DE"/>
        </w:rPr>
        <w:t>Akquisephase</w:t>
      </w:r>
      <w:proofErr w:type="spellEnd"/>
      <w:r w:rsidR="0076174D" w:rsidRPr="007F1BC6">
        <w:rPr>
          <w:lang w:val="de-DE"/>
        </w:rPr>
        <w:t>, aber vor 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5" w:name="_Toc257822880"/>
      <w:r w:rsidRPr="00F04A34">
        <w:rPr>
          <w:lang w:val="de-DE"/>
        </w:rPr>
        <w:t xml:space="preserve">§ 11 </w:t>
      </w:r>
      <w:r w:rsidR="000B00BF" w:rsidRPr="00F04A34">
        <w:t>Fälligkeit de</w:t>
      </w:r>
      <w:bookmarkEnd w:id="5"/>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3AE1A9CD"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Teilzahlung i. H. v. 25</w:t>
      </w:r>
      <w:r w:rsidR="00534A33">
        <w:rPr>
          <w:lang w:val="de-DE"/>
        </w:rPr>
        <w:t xml:space="preserve"> </w:t>
      </w:r>
      <w:r w:rsidR="00FC0F63">
        <w:rPr>
          <w:lang w:val="de-DE"/>
        </w:rPr>
        <w:t>bzw.</w:t>
      </w:r>
      <w:r w:rsidR="00534A33">
        <w:rPr>
          <w:lang w:val="de-DE"/>
        </w:rPr>
        <w:t xml:space="preserve"> 50</w:t>
      </w:r>
      <w:r w:rsidR="0083464D" w:rsidRPr="00F04A34">
        <w:rPr>
          <w:lang w:val="de-DE"/>
        </w:rPr>
        <w:t xml:space="preserve"> </w:t>
      </w:r>
      <w:r w:rsidRPr="00F04A34">
        <w:rPr>
          <w:lang w:val="de-DE"/>
        </w:rPr>
        <w:t xml:space="preserve">% </w:t>
      </w:r>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w:t>
      </w:r>
      <w:r w:rsidR="007A4714">
        <w:rPr>
          <w:lang w:val="de-DE"/>
        </w:rPr>
        <w:t>§ 125 - 127</w:t>
      </w:r>
      <w:r w:rsidR="00CC3568" w:rsidRPr="00F04A34">
        <w:rPr>
          <w:lang w:val="de-DE"/>
        </w:rPr>
        <w:t xml:space="preserve">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77777777"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FC0F63">
        <w:rPr>
          <w:lang w:val="de-DE"/>
        </w:rPr>
        <w:t>bzw.</w:t>
      </w:r>
      <w:r w:rsidR="00534A33">
        <w:rPr>
          <w:lang w:val="de-DE"/>
        </w:rPr>
        <w:t xml:space="preserve"> 25</w:t>
      </w:r>
      <w:r w:rsidR="005870B3" w:rsidRPr="00F04A34">
        <w:rPr>
          <w:lang w:val="de-DE"/>
        </w:rPr>
        <w:t xml:space="preserve">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proofErr w:type="spellStart"/>
      <w:r w:rsidR="002F0D39" w:rsidRPr="00F04A34">
        <w:rPr>
          <w:lang w:val="de-DE"/>
        </w:rPr>
        <w:t>Erschließungs</w:t>
      </w:r>
      <w:proofErr w:type="spellEnd"/>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werden die Hausanschlüsse in Abzug gebracht, die nicht bis zum Versand der Fertigstellungsmitteilung errichtet wurden. Die bis zum Versand der 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 xml:space="preserve">Die Dokumentation soll im Format </w:t>
      </w:r>
      <w:proofErr w:type="spellStart"/>
      <w:r w:rsidRPr="00F04A34">
        <w:rPr>
          <w:bCs/>
        </w:rPr>
        <w:t>shape</w:t>
      </w:r>
      <w:proofErr w:type="spellEnd"/>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und der abschließenden 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26F05082"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E5969EA"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w:t>
      </w:r>
      <w:r w:rsidR="007A4714">
        <w:rPr>
          <w:rFonts w:cs="Arial"/>
          <w:szCs w:val="22"/>
        </w:rPr>
        <w:t>e Haftungsbegrenzungen des § 70</w:t>
      </w:r>
      <w:r w:rsidRPr="00F04A34">
        <w:rPr>
          <w:rFonts w:cs="Arial"/>
          <w:szCs w:val="22"/>
        </w:rPr>
        <w:t xml:space="preserve">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w:t>
      </w:r>
      <w:proofErr w:type="gramStart"/>
      <w:r w:rsidR="00497480">
        <w:rPr>
          <w:lang w:val="de-DE"/>
        </w:rPr>
        <w:t xml:space="preserve">Kommune </w:t>
      </w:r>
      <w:r w:rsidR="00504D9A" w:rsidRPr="00F04A34">
        <w:rPr>
          <w:lang w:val="de-DE"/>
        </w:rPr>
        <w:t xml:space="preserve"> ergeben</w:t>
      </w:r>
      <w:proofErr w:type="gramEnd"/>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6" w:name="_Toc257822884"/>
      <w:bookmarkEnd w:id="2"/>
      <w:bookmarkEnd w:id="3"/>
      <w:bookmarkEnd w:id="4"/>
      <w:r w:rsidRPr="00F04A34">
        <w:rPr>
          <w:lang w:val="de-DE"/>
        </w:rPr>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5"/>
      </w:r>
    </w:p>
    <w:p w14:paraId="44D9FC9E" w14:textId="7A8AF818"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6"/>
      </w:r>
      <w:r w:rsidR="009B0FAF" w:rsidRPr="00F04A34">
        <w:rPr>
          <w:lang w:val="de-DE"/>
        </w:rPr>
        <w:t xml:space="preserve"> eines in der EU anerkannten Kreditinstitutes </w:t>
      </w:r>
      <w:r w:rsidR="008E1E71" w:rsidRPr="00F04A34">
        <w:rPr>
          <w:lang w:val="de-DE"/>
        </w:rPr>
        <w:t xml:space="preserve">i. H. v. </w:t>
      </w:r>
      <w:r w:rsidR="00C904CB">
        <w:rPr>
          <w:lang w:val="de-DE"/>
        </w:rPr>
        <w:t xml:space="preserve">100 </w:t>
      </w:r>
      <w:r w:rsidR="009B0FAF" w:rsidRPr="00F04A34">
        <w:rPr>
          <w:lang w:val="de-DE"/>
        </w:rPr>
        <w:t>%</w:t>
      </w:r>
      <w:r w:rsidR="00634B73" w:rsidRPr="00F04A34">
        <w:rPr>
          <w:rStyle w:val="Funotenzeichen"/>
          <w:lang w:val="de-DE"/>
        </w:rPr>
        <w:footnoteReference w:id="7"/>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8"/>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proofErr w:type="spellStart"/>
      <w:r w:rsidR="000B00BF" w:rsidRPr="00F04A34">
        <w:t>Endschaftsregelung</w:t>
      </w:r>
      <w:bookmarkEnd w:id="6"/>
      <w:proofErr w:type="spellEnd"/>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69CFA024" w14:textId="77777777" w:rsidR="00D36725" w:rsidRPr="00F04A34" w:rsidRDefault="00D36725" w:rsidP="00827C81">
      <w:pPr>
        <w:pStyle w:val="berschrift2"/>
        <w:numPr>
          <w:ilvl w:val="0"/>
          <w:numId w:val="12"/>
        </w:numPr>
        <w:spacing w:line="276" w:lineRule="auto"/>
        <w:jc w:val="both"/>
        <w:rPr>
          <w:lang w:val="de-DE"/>
        </w:rPr>
      </w:pPr>
      <w:r w:rsidRPr="00F04A34">
        <w:rPr>
          <w:lang w:val="de-DE"/>
        </w:rPr>
        <w:t>Der Netzbetreiber wird die Kommune spätestens 12 Monate vor Ablauf der Zweckbindungsfrist von sieben Jahren informieren, sofern er nach Ablauf der Zweckbindungsfrist die Versorgung des Erschließungsgebietes mit Breitbandinternetzugängen einstellen will.</w:t>
      </w:r>
    </w:p>
    <w:p w14:paraId="5D3F69DB" w14:textId="77777777" w:rsidR="00F62675" w:rsidRPr="00F04A34" w:rsidRDefault="00A168B7" w:rsidP="00827C81">
      <w:pPr>
        <w:pStyle w:val="berschrift2"/>
        <w:numPr>
          <w:ilvl w:val="0"/>
          <w:numId w:val="12"/>
        </w:numPr>
        <w:spacing w:line="276" w:lineRule="auto"/>
        <w:jc w:val="both"/>
      </w:pPr>
      <w:r w:rsidRPr="00F04A34">
        <w:rPr>
          <w:lang w:val="de-DE"/>
        </w:rPr>
        <w:t>Für den Fall, dass</w:t>
      </w:r>
      <w:r w:rsidR="00136110" w:rsidRPr="00F04A34">
        <w:rPr>
          <w:lang w:val="de-DE"/>
        </w:rPr>
        <w:t xml:space="preserve"> der Netzbetreiber nach Ablauf der Versorgungspflicht seine Leistung</w:t>
      </w:r>
      <w:r w:rsidR="00DD2525" w:rsidRPr="00F04A34">
        <w:rPr>
          <w:lang w:val="de-DE"/>
        </w:rPr>
        <w:t xml:space="preserve"> </w:t>
      </w:r>
      <w:r w:rsidR="00136110" w:rsidRPr="00F04A34">
        <w:rPr>
          <w:lang w:val="de-DE"/>
        </w:rPr>
        <w:t>im Erschließungsgebiet ein</w:t>
      </w:r>
      <w:r w:rsidRPr="00F04A34">
        <w:rPr>
          <w:lang w:val="de-DE"/>
        </w:rPr>
        <w:t>stellt</w:t>
      </w:r>
      <w:r w:rsidR="00136110" w:rsidRPr="00F04A34">
        <w:rPr>
          <w:lang w:val="de-DE"/>
        </w:rPr>
        <w:t xml:space="preserve">, wird der </w:t>
      </w:r>
      <w:r w:rsidR="0043038D" w:rsidRPr="00F04A34">
        <w:rPr>
          <w:lang w:val="de-DE"/>
        </w:rPr>
        <w:t>Kommune</w:t>
      </w:r>
      <w:r w:rsidR="00136110" w:rsidRPr="00F04A34">
        <w:rPr>
          <w:lang w:val="de-DE"/>
        </w:rPr>
        <w:t xml:space="preserve"> oder einem von der </w:t>
      </w:r>
      <w:r w:rsidR="0043038D" w:rsidRPr="00F04A34">
        <w:rPr>
          <w:lang w:val="de-DE"/>
        </w:rPr>
        <w:t>Kommune</w:t>
      </w:r>
      <w:r w:rsidR="00136110" w:rsidRPr="00F04A34">
        <w:rPr>
          <w:lang w:val="de-DE"/>
        </w:rPr>
        <w:t xml:space="preserve"> zu benennenden Dritten ein Vorkaufsrecht an der </w:t>
      </w:r>
      <w:r w:rsidR="008F083B">
        <w:rPr>
          <w:lang w:val="de-DE"/>
        </w:rPr>
        <w:t xml:space="preserve">im Rahmen dieses Vertrages </w:t>
      </w:r>
      <w:r w:rsidRPr="00F04A34">
        <w:rPr>
          <w:lang w:val="de-DE"/>
        </w:rPr>
        <w:t>errichteten</w:t>
      </w:r>
      <w:r w:rsidR="00136110" w:rsidRPr="00F04A34">
        <w:rPr>
          <w:lang w:val="de-DE"/>
        </w:rPr>
        <w:t xml:space="preserve"> Infrastruktur</w:t>
      </w:r>
      <w:r w:rsidRPr="00F04A34">
        <w:rPr>
          <w:lang w:val="de-DE"/>
        </w:rPr>
        <w:t xml:space="preserve"> (Anlage 2)</w:t>
      </w:r>
      <w:r w:rsidR="00BF18B9" w:rsidRPr="00F04A34">
        <w:rPr>
          <w:lang w:val="de-DE"/>
        </w:rPr>
        <w:t xml:space="preserve"> zum Buchwert </w:t>
      </w:r>
      <w:r w:rsidR="00644232" w:rsidRPr="00F04A34">
        <w:rPr>
          <w:lang w:val="de-DE"/>
        </w:rPr>
        <w:t xml:space="preserve">abzüglich der </w:t>
      </w:r>
      <w:r w:rsidR="008A5393" w:rsidRPr="00F04A34">
        <w:rPr>
          <w:lang w:val="de-DE"/>
        </w:rPr>
        <w:t xml:space="preserve">Ausgleichszahlung </w:t>
      </w:r>
      <w:r w:rsidRPr="00F04A34">
        <w:rPr>
          <w:lang w:val="de-DE"/>
        </w:rPr>
        <w:t>zugesichert</w:t>
      </w:r>
      <w:r w:rsidR="00CA13DF" w:rsidRPr="00F04A34">
        <w:rPr>
          <w:lang w:val="de-DE"/>
        </w:rPr>
        <w:t>; übersteigt die Ausgleichszahlung den Buchwert, ist bei Ausübung des Vorkaufsrechts keine Zahlung an den Netzbetreiber zu leisten</w:t>
      </w:r>
      <w:r w:rsidRPr="00F04A34">
        <w:rPr>
          <w:rStyle w:val="Funotenzeichen"/>
          <w:lang w:val="de-DE"/>
        </w:rPr>
        <w:footnoteReference w:id="9"/>
      </w:r>
      <w:r w:rsidR="00BF18B9" w:rsidRPr="00F04A34">
        <w:rPr>
          <w:lang w:val="de-DE"/>
        </w:rPr>
        <w:t xml:space="preserve">. </w:t>
      </w:r>
      <w:r w:rsidR="00644232" w:rsidRPr="00F04A34">
        <w:rPr>
          <w:lang w:val="de-DE"/>
        </w:rPr>
        <w:t xml:space="preserve">Der Abzug der </w:t>
      </w:r>
      <w:r w:rsidR="008A5393" w:rsidRPr="00F04A34">
        <w:rPr>
          <w:lang w:val="de-DE"/>
        </w:rPr>
        <w:t xml:space="preserve">Ausgleichszahlung </w:t>
      </w:r>
      <w:r w:rsidR="00644232" w:rsidRPr="00F04A34">
        <w:rPr>
          <w:lang w:val="de-DE"/>
        </w:rPr>
        <w:t>erfolgt nic</w:t>
      </w:r>
      <w:r w:rsidR="00954379" w:rsidRPr="00F04A34">
        <w:rPr>
          <w:lang w:val="de-DE"/>
        </w:rPr>
        <w:t>h</w:t>
      </w:r>
      <w:r w:rsidR="00644232" w:rsidRPr="00F04A34">
        <w:rPr>
          <w:lang w:val="de-DE"/>
        </w:rPr>
        <w:t>t, sofern die tatsächliche Kundenzahl mindestens 30 % unter dem erwarteten Kundenpotential liegt.</w:t>
      </w:r>
      <w:r w:rsidR="002D5AA4" w:rsidRPr="00F04A34">
        <w:rPr>
          <w:lang w:val="de-DE"/>
        </w:rPr>
        <w:t xml:space="preserve"> Das Vorkaufsrecht kann nicht </w:t>
      </w:r>
      <w:r w:rsidR="001F0E15" w:rsidRPr="00F04A34">
        <w:rPr>
          <w:lang w:val="de-DE"/>
        </w:rPr>
        <w:t>für</w:t>
      </w:r>
      <w:r w:rsidR="002D5AA4" w:rsidRPr="00F04A34">
        <w:rPr>
          <w:lang w:val="de-DE"/>
        </w:rPr>
        <w:t xml:space="preserve"> Teilbereiche ausgeübt werden.</w:t>
      </w:r>
      <w:r w:rsidR="00CC320B" w:rsidRPr="00F04A34">
        <w:rPr>
          <w:lang w:val="de-DE"/>
        </w:rPr>
        <w:t xml:space="preserve"> Das Vorkaufsrecht erstreckt sich nicht auf Infrastruktur, die der Netzbetreiber für die Versorgung anderer Gebiete benötigt. Diesbezüglich </w:t>
      </w:r>
      <w:r w:rsidR="007E2A8C" w:rsidRPr="00F04A34">
        <w:rPr>
          <w:lang w:val="de-DE"/>
        </w:rPr>
        <w:t>ist der</w:t>
      </w:r>
      <w:r w:rsidR="00CC320B" w:rsidRPr="00F04A34">
        <w:rPr>
          <w:lang w:val="de-DE"/>
        </w:rPr>
        <w:t xml:space="preserve"> Kommune ein Anspruch auf Anmietung zu angemessenen Bedingungen</w:t>
      </w:r>
      <w:r w:rsidR="007E2A8C" w:rsidRPr="00F04A34">
        <w:rPr>
          <w:lang w:val="de-DE"/>
        </w:rPr>
        <w:t xml:space="preserve"> zu gewähren</w:t>
      </w:r>
      <w:r w:rsidR="00CC320B" w:rsidRPr="00F04A34">
        <w:rPr>
          <w:lang w:val="de-DE"/>
        </w:rPr>
        <w:t>.</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0"/>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w:t>
      </w:r>
      <w:proofErr w:type="spellStart"/>
      <w:r w:rsidR="00DA2D6F">
        <w:rPr>
          <w:lang w:val="de-DE"/>
        </w:rPr>
        <w:t>UVgO</w:t>
      </w:r>
      <w:proofErr w:type="spellEnd"/>
      <w:r w:rsidRPr="00F04A34">
        <w:rPr>
          <w:lang w:val="de-DE"/>
        </w:rPr>
        <w:t xml:space="preserve"> – insbesondere Vorteilsgewährung (§ 333 StGB) und Bestechung (§ 334 StGB) vorliegt</w:t>
      </w:r>
      <w:r w:rsidR="00EA7EEB" w:rsidRPr="00F04A34">
        <w:rPr>
          <w:lang w:val="de-DE"/>
        </w:rPr>
        <w: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proofErr w:type="spellStart"/>
      <w:r w:rsidR="00710E07" w:rsidRPr="00F04A34">
        <w:rPr>
          <w:szCs w:val="22"/>
          <w:lang w:val="de-DE"/>
        </w:rPr>
        <w:t>Erschlie</w:t>
      </w:r>
      <w:r w:rsidR="00011B3F" w:rsidRPr="00F04A34">
        <w:rPr>
          <w:szCs w:val="22"/>
          <w:lang w:val="de-DE"/>
        </w:rPr>
        <w:t>ß</w:t>
      </w:r>
      <w:r w:rsidR="00710E07" w:rsidRPr="00F04A34">
        <w:rPr>
          <w:szCs w:val="22"/>
          <w:lang w:val="de-DE"/>
        </w:rPr>
        <w:t>ungs</w:t>
      </w:r>
      <w:proofErr w:type="spellEnd"/>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proofErr w:type="spellStart"/>
      <w:r w:rsidR="000B00BF" w:rsidRPr="00F04A34">
        <w:t>ollte</w:t>
      </w:r>
      <w:proofErr w:type="spellEnd"/>
      <w:r w:rsidR="000B00BF" w:rsidRPr="00F04A34">
        <w:t xml:space="preserv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proofErr w:type="spellStart"/>
      <w:r w:rsidR="0018745D" w:rsidRPr="00F04A34">
        <w:rPr>
          <w:lang w:val="de-DE"/>
        </w:rPr>
        <w:t>Vertragsp</w:t>
      </w:r>
      <w:r w:rsidR="003E2D9A" w:rsidRPr="00F04A34">
        <w:t>arteien</w:t>
      </w:r>
      <w:proofErr w:type="spellEnd"/>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proofErr w:type="spellStart"/>
      <w:r w:rsidR="00AB0F5C" w:rsidRPr="00F04A34">
        <w:rPr>
          <w:lang w:val="de-DE"/>
        </w:rPr>
        <w:t>ergang</w:t>
      </w:r>
      <w:r w:rsidRPr="00F04A34">
        <w:t>enen</w:t>
      </w:r>
      <w:proofErr w:type="spellEnd"/>
      <w:r w:rsidRPr="00F04A34">
        <w:t xml:space="preserve">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2207A9D9" w14:textId="6C3C3BF6"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5DD54154" w14:textId="39CCF5E0" w:rsidR="00BB51BC" w:rsidRDefault="00BB51BC" w:rsidP="00BB51BC">
      <w:pPr>
        <w:pStyle w:val="berschrift2"/>
        <w:numPr>
          <w:ilvl w:val="0"/>
          <w:numId w:val="0"/>
        </w:numPr>
        <w:spacing w:line="276" w:lineRule="auto"/>
        <w:jc w:val="both"/>
      </w:pPr>
    </w:p>
    <w:p w14:paraId="07015C68" w14:textId="77777777" w:rsidR="00BB51BC" w:rsidRPr="00F04A34" w:rsidRDefault="00BB51BC" w:rsidP="00BB51BC">
      <w:pPr>
        <w:pStyle w:val="berschrift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3AB815ED" w:rsidR="002D564E" w:rsidRPr="00F04A34" w:rsidRDefault="00695B7E" w:rsidP="00F04A34">
      <w:pPr>
        <w:tabs>
          <w:tab w:val="left" w:pos="4680"/>
        </w:tabs>
        <w:spacing w:line="276" w:lineRule="auto"/>
        <w:jc w:val="both"/>
      </w:pPr>
      <w:r>
        <w:t>Bayreuth</w:t>
      </w:r>
      <w:r w:rsidR="00705CAA" w:rsidRPr="00F04A34">
        <w:t>, den ________</w:t>
      </w:r>
      <w:r w:rsidR="00705CAA"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1"/>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3"/>
      <w:headerReference w:type="default" r:id="rId14"/>
      <w:footerReference w:type="default" r:id="rId15"/>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A1CC" w14:textId="77777777" w:rsidR="006D5C17" w:rsidRDefault="006D5C17">
      <w:pPr>
        <w:spacing w:before="0" w:after="0"/>
      </w:pPr>
      <w:r>
        <w:separator/>
      </w:r>
    </w:p>
  </w:endnote>
  <w:endnote w:type="continuationSeparator" w:id="0">
    <w:p w14:paraId="1FC2AA58" w14:textId="77777777" w:rsidR="006D5C17" w:rsidRDefault="006D5C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6DC" w14:textId="47694CBD" w:rsidR="00731ED8" w:rsidRDefault="00731ED8">
    <w:pPr>
      <w:pStyle w:val="Fuzeile"/>
      <w:jc w:val="right"/>
    </w:pPr>
    <w:r>
      <w:fldChar w:fldCharType="begin"/>
    </w:r>
    <w:r>
      <w:instrText xml:space="preserve"> PAGE   \* MERGEFORMAT </w:instrText>
    </w:r>
    <w:r>
      <w:fldChar w:fldCharType="separate"/>
    </w:r>
    <w:r w:rsidR="00E40E8D">
      <w:rPr>
        <w:noProof/>
      </w:rPr>
      <w:t>4</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CC06" w14:textId="77777777" w:rsidR="006D5C17" w:rsidRDefault="006D5C17">
      <w:pPr>
        <w:spacing w:before="0" w:after="0"/>
      </w:pPr>
      <w:r>
        <w:separator/>
      </w:r>
    </w:p>
  </w:footnote>
  <w:footnote w:type="continuationSeparator" w:id="0">
    <w:p w14:paraId="67A28395" w14:textId="77777777" w:rsidR="006D5C17" w:rsidRDefault="006D5C17">
      <w:pPr>
        <w:spacing w:before="0" w:after="0"/>
      </w:pPr>
      <w:r>
        <w:continuationSeparator/>
      </w:r>
    </w:p>
  </w:footnote>
  <w:footnote w:id="1">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2">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3">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4">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5">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proofErr w:type="gramStart"/>
      <w:r w:rsidR="006D4D1B">
        <w:rPr>
          <w:lang w:val="de-DE"/>
        </w:rPr>
        <w:t>“,</w:t>
      </w:r>
      <w:r w:rsidR="00E848E2">
        <w:rPr>
          <w:lang w:val="de-DE"/>
        </w:rPr>
        <w:t>.</w:t>
      </w:r>
      <w:proofErr w:type="gramEnd"/>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6">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7">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8">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9">
    <w:p w14:paraId="37901A20" w14:textId="77777777" w:rsidR="00A168B7" w:rsidRPr="002657E2" w:rsidRDefault="00A168B7">
      <w:pPr>
        <w:pStyle w:val="Funotentext"/>
        <w:rPr>
          <w:lang w:val="de-DE"/>
        </w:rPr>
      </w:pPr>
      <w:r>
        <w:rPr>
          <w:rStyle w:val="Funotenzeichen"/>
        </w:rPr>
        <w:footnoteRef/>
      </w:r>
      <w:r>
        <w:t xml:space="preserve"> </w:t>
      </w:r>
      <w:r w:rsidRPr="00BE54A6">
        <w:rPr>
          <w:b/>
          <w:lang w:val="de-DE"/>
        </w:rPr>
        <w:t>Optional</w:t>
      </w:r>
      <w:r>
        <w:rPr>
          <w:lang w:val="de-DE"/>
        </w:rPr>
        <w:t>.</w:t>
      </w:r>
      <w:r w:rsidRPr="00A168B7">
        <w:rPr>
          <w:lang w:val="de-DE"/>
        </w:rPr>
        <w:t xml:space="preserve"> </w:t>
      </w:r>
      <w:r>
        <w:rPr>
          <w:lang w:val="de-DE"/>
        </w:rPr>
        <w:t>Für den Fall der Streichung wird empfohlen „(3) – entfällt -“ zu vermerken.</w:t>
      </w:r>
    </w:p>
  </w:footnote>
  <w:footnote w:id="10">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1">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0B35C9"/>
    <w:multiLevelType w:val="hybridMultilevel"/>
    <w:tmpl w:val="BEB475E0"/>
    <w:lvl w:ilvl="0" w:tplc="1A02187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B5C0483"/>
    <w:multiLevelType w:val="hybridMultilevel"/>
    <w:tmpl w:val="B2F4C6B6"/>
    <w:lvl w:ilvl="0" w:tplc="6A2822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 w:numId="29">
    <w:abstractNumId w:val="17"/>
  </w:num>
  <w:num w:numId="30">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A5D14"/>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97159"/>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30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50C2B"/>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3FA6"/>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B7E"/>
    <w:rsid w:val="00695C76"/>
    <w:rsid w:val="006A2F24"/>
    <w:rsid w:val="006A3680"/>
    <w:rsid w:val="006A49ED"/>
    <w:rsid w:val="006B2E28"/>
    <w:rsid w:val="006B61FB"/>
    <w:rsid w:val="006B6FFB"/>
    <w:rsid w:val="006B7EBA"/>
    <w:rsid w:val="006C3401"/>
    <w:rsid w:val="006D4D1B"/>
    <w:rsid w:val="006D5C17"/>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2749"/>
    <w:rsid w:val="00747901"/>
    <w:rsid w:val="00753CA6"/>
    <w:rsid w:val="007557D3"/>
    <w:rsid w:val="0076174D"/>
    <w:rsid w:val="007625A0"/>
    <w:rsid w:val="00763A0B"/>
    <w:rsid w:val="007705D4"/>
    <w:rsid w:val="007713E8"/>
    <w:rsid w:val="00771BB7"/>
    <w:rsid w:val="00772B21"/>
    <w:rsid w:val="00775938"/>
    <w:rsid w:val="00787D20"/>
    <w:rsid w:val="00791215"/>
    <w:rsid w:val="0079294B"/>
    <w:rsid w:val="007941F6"/>
    <w:rsid w:val="0079498D"/>
    <w:rsid w:val="0079655F"/>
    <w:rsid w:val="00796F19"/>
    <w:rsid w:val="007A13BC"/>
    <w:rsid w:val="007A4714"/>
    <w:rsid w:val="007B4840"/>
    <w:rsid w:val="007B75FA"/>
    <w:rsid w:val="007C0140"/>
    <w:rsid w:val="007C1674"/>
    <w:rsid w:val="007C55F3"/>
    <w:rsid w:val="007C642E"/>
    <w:rsid w:val="007C7469"/>
    <w:rsid w:val="007D25BE"/>
    <w:rsid w:val="007D63B7"/>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247E"/>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D0543"/>
    <w:rsid w:val="00BD372C"/>
    <w:rsid w:val="00BD4317"/>
    <w:rsid w:val="00BD453A"/>
    <w:rsid w:val="00BE33CD"/>
    <w:rsid w:val="00BE382B"/>
    <w:rsid w:val="00BE54A6"/>
    <w:rsid w:val="00BE670A"/>
    <w:rsid w:val="00BF18B9"/>
    <w:rsid w:val="00BF261E"/>
    <w:rsid w:val="00C24BE0"/>
    <w:rsid w:val="00C25D2F"/>
    <w:rsid w:val="00C3759F"/>
    <w:rsid w:val="00C37CA7"/>
    <w:rsid w:val="00C441AD"/>
    <w:rsid w:val="00C52235"/>
    <w:rsid w:val="00C54306"/>
    <w:rsid w:val="00C547E8"/>
    <w:rsid w:val="00C6451D"/>
    <w:rsid w:val="00C7299C"/>
    <w:rsid w:val="00C754E0"/>
    <w:rsid w:val="00C76533"/>
    <w:rsid w:val="00C80A1D"/>
    <w:rsid w:val="00C80F55"/>
    <w:rsid w:val="00C863A0"/>
    <w:rsid w:val="00C867FD"/>
    <w:rsid w:val="00C904CB"/>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4E8F"/>
    <w:rsid w:val="00DA7D15"/>
    <w:rsid w:val="00DB0383"/>
    <w:rsid w:val="00DB0F13"/>
    <w:rsid w:val="00DB6A1E"/>
    <w:rsid w:val="00DB6E9F"/>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0E8D"/>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9732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 w:type="paragraph" w:styleId="Listenabsatz">
    <w:name w:val="List Paragraph"/>
    <w:basedOn w:val="Standard"/>
    <w:uiPriority w:val="34"/>
    <w:qFormat/>
    <w:rsid w:val="00E4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nelles-internet.bayern.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itbandbeihilfen@bnetza.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7A50-59E9-4F6D-88A0-DF6B5E15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3.xml><?xml version="1.0" encoding="utf-8"?>
<ds:datastoreItem xmlns:ds="http://schemas.openxmlformats.org/officeDocument/2006/customXml" ds:itemID="{28989190-F514-4E21-BC55-266CDFD9E6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976a5b6-dc90-4b10-9fe8-aa25f387bfb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AE0B10F-6334-4E74-AE9D-6D8F63F0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5009</Words>
  <Characters>31557</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36494</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Hofmann, Jana</cp:lastModifiedBy>
  <cp:revision>6</cp:revision>
  <cp:lastPrinted>2022-09-26T09:13:00Z</cp:lastPrinted>
  <dcterms:created xsi:type="dcterms:W3CDTF">2022-09-09T08:20:00Z</dcterms:created>
  <dcterms:modified xsi:type="dcterms:W3CDTF">2022-09-26T09:14:00Z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